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Forvaltningsavtale mellom Hvaler kommune og Hvaler kulturvernforening</w:t>
      </w:r>
    </w:p>
    <w:p>
      <w:pPr>
        <w:spacing w:before="0" w:after="200" w:line="276"/>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vedtatt i kommunestyret sak 113/15  10.12.2015</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Avtale om forvaltning og utvikling av gnr/bnr 42/280, et areal på 13.300 m2 på Spjærøy, er inngått mellom Hvaler kommune (HK) som grunneier og Hvaler kulturvernforening (Hkvf) som forvalter og utvikler. Til grunn for avtalen ligger:</w:t>
      </w:r>
    </w:p>
    <w:p>
      <w:pPr>
        <w:numPr>
          <w:ilvl w:val="0"/>
          <w:numId w:val="3"/>
        </w:numPr>
        <w:spacing w:before="0" w:after="200" w:line="276"/>
        <w:ind w:right="0" w:left="643"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Kommunestyrevedtak i sak 67/07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festeavtale</w:t>
      </w:r>
    </w:p>
    <w:p>
      <w:pPr>
        <w:numPr>
          <w:ilvl w:val="0"/>
          <w:numId w:val="3"/>
        </w:numPr>
        <w:spacing w:before="0" w:after="200" w:line="276"/>
        <w:ind w:right="0" w:left="643"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Reguleringsplan for området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kommunestyresak 21/08 02.04.08.</w:t>
      </w:r>
    </w:p>
    <w:p>
      <w:pPr>
        <w:numPr>
          <w:ilvl w:val="0"/>
          <w:numId w:val="3"/>
        </w:numPr>
        <w:spacing w:before="0" w:after="200" w:line="276"/>
        <w:ind w:right="0" w:left="643" w:hanging="360"/>
        <w:jc w:val="left"/>
        <w:rPr>
          <w:rFonts w:ascii="Arial" w:hAnsi="Arial" w:cs="Arial" w:eastAsia="Arial"/>
          <w:i/>
          <w:color w:val="auto"/>
          <w:spacing w:val="0"/>
          <w:position w:val="0"/>
          <w:sz w:val="22"/>
          <w:shd w:fill="auto" w:val="clear"/>
        </w:rPr>
      </w:pPr>
      <w:r>
        <w:rPr>
          <w:rFonts w:ascii="Arial" w:hAnsi="Arial" w:cs="Arial" w:eastAsia="Arial"/>
          <w:color w:val="auto"/>
          <w:spacing w:val="0"/>
          <w:position w:val="0"/>
          <w:sz w:val="22"/>
          <w:shd w:fill="auto" w:val="clear"/>
        </w:rPr>
        <w:t xml:space="preserve">Kommuneplanens samfunnsdel som slå fast følgende: </w:t>
      </w:r>
      <w:r>
        <w:rPr>
          <w:rFonts w:ascii="Calibri" w:hAnsi="Calibri" w:cs="Calibri" w:eastAsia="Calibri"/>
          <w:i/>
          <w:color w:val="auto"/>
          <w:spacing w:val="0"/>
          <w:position w:val="0"/>
          <w:sz w:val="22"/>
          <w:shd w:fill="auto" w:val="clear"/>
        </w:rPr>
        <w:t xml:space="preserve">Området omfattet av reguleringsplan for Kystmuseet skal utgjøre et satsningsområde for kystkultur, opplevelser og rekreasjon. Østfoldmuseet, Brottet og Nasjonalparksenteret skal være sentrale samarbeidspartnere i arbeidet.</w:t>
      </w:r>
    </w:p>
    <w:p>
      <w:pPr>
        <w:numPr>
          <w:ilvl w:val="0"/>
          <w:numId w:val="3"/>
        </w:numPr>
        <w:spacing w:before="0" w:after="200" w:line="276"/>
        <w:ind w:right="0" w:left="643" w:hanging="360"/>
        <w:jc w:val="left"/>
        <w:rPr>
          <w:rFonts w:ascii="Arial" w:hAnsi="Arial" w:cs="Arial" w:eastAsia="Arial"/>
          <w:i/>
          <w:color w:val="auto"/>
          <w:spacing w:val="0"/>
          <w:position w:val="0"/>
          <w:sz w:val="22"/>
          <w:shd w:fill="auto" w:val="clear"/>
        </w:rPr>
      </w:pPr>
      <w:r>
        <w:rPr>
          <w:rFonts w:ascii="Arial" w:hAnsi="Arial" w:cs="Arial" w:eastAsia="Arial"/>
          <w:color w:val="auto"/>
          <w:spacing w:val="0"/>
          <w:position w:val="0"/>
          <w:sz w:val="22"/>
          <w:shd w:fill="auto" w:val="clear"/>
        </w:rPr>
        <w:t xml:space="preserve">Avtale inngått mellom Hvaler kommune og Brottet kultur AS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Sak til UKPT 05.06.2013, PS 37/13</w:t>
      </w:r>
    </w:p>
    <w:p>
      <w:pPr>
        <w:numPr>
          <w:ilvl w:val="0"/>
          <w:numId w:val="3"/>
        </w:numPr>
        <w:spacing w:before="0" w:after="200" w:line="276"/>
        <w:ind w:right="0" w:left="36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På området befinner seg ved avtaleinngåelsen følgende bygningsmasse (byggeperioden):</w:t>
      </w:r>
    </w:p>
    <w:p>
      <w:pPr>
        <w:numPr>
          <w:ilvl w:val="0"/>
          <w:numId w:val="3"/>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Brottet amfi med Amfigrotta (2004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2015)</w:t>
      </w:r>
    </w:p>
    <w:p>
      <w:pPr>
        <w:numPr>
          <w:ilvl w:val="0"/>
          <w:numId w:val="3"/>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Verksted og kiosk oppført (2007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2009)</w:t>
      </w:r>
    </w:p>
    <w:p>
      <w:pPr>
        <w:numPr>
          <w:ilvl w:val="0"/>
          <w:numId w:val="3"/>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Smie og maskinrom oppført straks etter 2. verdenskrig, restaurert av Hkvf 2005/2006</w:t>
      </w:r>
    </w:p>
    <w:p>
      <w:pPr>
        <w:numPr>
          <w:ilvl w:val="0"/>
          <w:numId w:val="3"/>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Havneområdet med Nordgårdsbrygga (stenbrygga) med nytt tredekke (2015/2016)</w:t>
      </w:r>
    </w:p>
    <w:p>
      <w:pPr>
        <w:numPr>
          <w:ilvl w:val="0"/>
          <w:numId w:val="3"/>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Tre kystledhytter, hvorav en er under oppføring i 2015/2016</w:t>
      </w:r>
    </w:p>
    <w:p>
      <w:pPr>
        <w:numPr>
          <w:ilvl w:val="0"/>
          <w:numId w:val="3"/>
        </w:numPr>
        <w:spacing w:before="0" w:after="200"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Kystlekeplassen medapparater/ installasjoner (2012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2016)</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Målsetting med avtalen</w:t>
      </w:r>
      <w:r>
        <w:rPr>
          <w:rFonts w:ascii="Arial" w:hAnsi="Arial" w:cs="Arial" w:eastAsia="Arial"/>
          <w:color w:val="auto"/>
          <w:spacing w:val="0"/>
          <w:position w:val="0"/>
          <w:sz w:val="22"/>
          <w:shd w:fill="auto" w:val="clear"/>
        </w:rPr>
        <w:t xml:space="preserve">:</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Å utvikle området som et senter for </w:t>
      </w:r>
      <w:r>
        <w:rPr>
          <w:rFonts w:ascii="Arial" w:hAnsi="Arial" w:cs="Arial" w:eastAsia="Arial"/>
          <w:b/>
          <w:color w:val="auto"/>
          <w:spacing w:val="0"/>
          <w:position w:val="0"/>
          <w:sz w:val="22"/>
          <w:shd w:fill="auto" w:val="clear"/>
        </w:rPr>
        <w:t xml:space="preserve">kultur, kulturhistorisk formidling og rekreasjon</w:t>
      </w:r>
      <w:r>
        <w:rPr>
          <w:rFonts w:ascii="Arial" w:hAnsi="Arial" w:cs="Arial" w:eastAsia="Arial"/>
          <w:color w:val="auto"/>
          <w:spacing w:val="0"/>
          <w:position w:val="0"/>
          <w:sz w:val="22"/>
          <w:shd w:fill="auto" w:val="clear"/>
        </w:rPr>
        <w:t xml:space="preserve">. Lokale lag og foreninger samt kommunens virksomheter skal oppfordres til å ta i bruk området og områdets fasiliteter. Arbeidet med, og utviklingen av, området skal være et viktig element i kommunes folkehelsearbeid. En viktig del av målsettingen er å legge til rette for aktiviteter for barn og unge.</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Avtalen bygger for øvrig på følgende:</w:t>
      </w:r>
    </w:p>
    <w:p>
      <w:pPr>
        <w:numPr>
          <w:ilvl w:val="0"/>
          <w:numId w:val="7"/>
        </w:numPr>
        <w:spacing w:before="0" w:after="200" w:line="276"/>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Området skal, i samarbeid med Kystmuseet Hvaler, Brottet Kultur AS og andre kulturhistoriske aktører, benyttes som dokumentasjons- og formidlingssted for Hvalers historie spesielt og kystkulturen generelt. En viktig side ved formidlingsarbeidet skal knyttes til oppsettinger i Brottet amfi gjennom lokalhistoriske temaer.</w:t>
      </w:r>
    </w:p>
    <w:p>
      <w:pPr>
        <w:numPr>
          <w:ilvl w:val="0"/>
          <w:numId w:val="7"/>
        </w:numPr>
        <w:spacing w:before="0" w:after="200" w:line="276"/>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Arealet og arealets fasiliteter skal utgjøre et viktig element i kommunens strategiske arbeid for kultur- og næringsutvikling. HK og Hkvf har et felles ansvar både for markedsføring og utvikling av området med Museumshavna.</w:t>
      </w:r>
    </w:p>
    <w:p>
      <w:pPr>
        <w:numPr>
          <w:ilvl w:val="0"/>
          <w:numId w:val="7"/>
        </w:numPr>
        <w:spacing w:before="0" w:after="200" w:line="240"/>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Gjennom kystledhytter, kystlekeplassen, områdets tilknytning til kyststien (Kulturleden) og Museumshavna, legge til rette for allmennhetens frie ferdsel.                                                                       </w:t>
      </w:r>
    </w:p>
    <w:p>
      <w:pPr>
        <w:numPr>
          <w:ilvl w:val="0"/>
          <w:numId w:val="7"/>
        </w:numPr>
        <w:spacing w:before="0" w:after="200" w:line="276"/>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HK og Hkvf skal gjennom felles planlegging og prosjektutvikling arbeide for å fremskaffe midler for å nå kommuneplanens målsetting om å etablere Brottet med området rundt som et satsningsområde for kystkultur, opplevelser og rekreasjon.</w:t>
      </w:r>
    </w:p>
    <w:p>
      <w:pPr>
        <w:numPr>
          <w:ilvl w:val="0"/>
          <w:numId w:val="7"/>
        </w:numPr>
        <w:spacing w:before="0" w:after="200" w:line="276"/>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Arealet pliktes holdt ryddig og må ikke brukes til lagring av noe som virker skjemmende eller på annen måte sjenerer omgivelsene. Hkvf bærer hovedansvaret for dette.</w:t>
      </w:r>
    </w:p>
    <w:p>
      <w:pPr>
        <w:numPr>
          <w:ilvl w:val="0"/>
          <w:numId w:val="7"/>
        </w:numPr>
        <w:spacing w:before="0" w:after="200" w:line="276"/>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Det skal utvikles et regelverk for parkering i området. Hkvf har ansvaret for dette.</w:t>
      </w:r>
    </w:p>
    <w:p>
      <w:pPr>
        <w:numPr>
          <w:ilvl w:val="0"/>
          <w:numId w:val="7"/>
        </w:numPr>
        <w:spacing w:before="0" w:after="200" w:line="276"/>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Ytre del av havneområdet (Nordgårdsbrygga) administreres av henholdsvis HK og Hkvf hvorav fire plasser på nordsiden av brygga inngår i kommunens portefølje for båtplasser. Øvrige plasser i bryggeanlegget disponeres av Hkvf primært med tanke på båter av kulturhistorisk verdi. </w:t>
      </w:r>
    </w:p>
    <w:p>
      <w:pPr>
        <w:numPr>
          <w:ilvl w:val="0"/>
          <w:numId w:val="7"/>
        </w:numPr>
        <w:spacing w:before="0" w:after="200" w:line="276"/>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Forvaltningsavtalen har en varighet på 50 år beregnet fra 1.1.2016. Ved evt. avvikling av Hkvf, skal området tilbakeføres til HK. Eventuell uoverensstemmelse knyttet til en slik avvikling skal avgjøres ved voldgift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jfr. pkt 11. Hkvf må ikke uten kommunens skriftlige samtykke framfeste arealet eller bortleie helt eller delvis bebyggelse/anlegg på dette.                                                                                                                  </w:t>
      </w:r>
    </w:p>
    <w:p>
      <w:pPr>
        <w:numPr>
          <w:ilvl w:val="0"/>
          <w:numId w:val="7"/>
        </w:numPr>
        <w:spacing w:before="0" w:after="200" w:line="276"/>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Det skal gjennomføres årlige samordningsmøter mellom HK og Hkvf på grunnlag av forvaltningsavtalen.</w:t>
      </w:r>
    </w:p>
    <w:p>
      <w:pPr>
        <w:numPr>
          <w:ilvl w:val="0"/>
          <w:numId w:val="7"/>
        </w:numPr>
        <w:spacing w:before="0" w:after="200" w:line="276"/>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Dersom kulturvernforeningens bruk av arealet medfører krav om offentlig godkjenning eller medfører offentlig pålegg eller avgifter av ethvert slag, bærer Hkvf risikoen for dette og bekoster og besørger selv alle tiltak som i en slik forbindelse måtte være nødvendig.</w:t>
      </w:r>
    </w:p>
    <w:p>
      <w:pPr>
        <w:numPr>
          <w:ilvl w:val="0"/>
          <w:numId w:val="7"/>
        </w:numPr>
        <w:spacing w:before="0" w:after="200" w:line="276"/>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Hkvf plikter i tillegg til det som følger av denne avtalen å følge de reguleringsbestemmelser som til enhver tid er nedfelt i gjeldende reguleringsplan. Om HK beslutter å omdisponere området til annen virksomhet enn den som omfattes av avtalen, skal Hkvf varsles minst 2 år i forveien før slik vedtak iverksettes. Dette mot erstatning av evt. bebyggelse, arbeidstid og andre kostnader bekostet av Hkvf. Erstatningen fastsettes i mangel av minnelig ordning ved voldgift.</w:t>
      </w:r>
    </w:p>
    <w:p>
      <w:pPr>
        <w:numPr>
          <w:ilvl w:val="0"/>
          <w:numId w:val="7"/>
        </w:numPr>
        <w:spacing w:before="0" w:after="200" w:line="276"/>
        <w:ind w:right="0" w:left="644"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Enhver tvist som måtte oppstå i forhold til denne avtalen, skal søkes løst ved forhandlinger og avgjøres ved voldgift dersom enighet ikke oppnås i samsvar med bestemmelsene i tvistemålslovens kap 32. Rettens formann skal være dommer eller advokat. Voldgiftsrettens avgjørelse er endelig.</w:t>
      </w:r>
    </w:p>
    <w:p>
      <w:pPr>
        <w:spacing w:before="0" w:after="200" w:line="276"/>
        <w:ind w:right="0" w:left="0" w:firstLine="0"/>
        <w:jc w:val="both"/>
        <w:rPr>
          <w:rFonts w:ascii="Arial" w:hAnsi="Arial" w:cs="Arial" w:eastAsia="Arial"/>
          <w:color w:val="auto"/>
          <w:spacing w:val="0"/>
          <w:position w:val="0"/>
          <w:sz w:val="22"/>
          <w:shd w:fill="auto" w:val="clear"/>
        </w:rPr>
      </w:pPr>
    </w:p>
    <w:p>
      <w:pPr>
        <w:spacing w:before="0" w:after="200" w:line="276"/>
        <w:ind w:right="0" w:left="708"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Hvaler kommune</w:t>
        <w:tab/>
        <w:tab/>
        <w:tab/>
        <w:t xml:space="preserve">Hvaler kulturvernforening</w:t>
      </w:r>
    </w:p>
    <w:p>
      <w:pPr>
        <w:spacing w:before="0" w:after="200" w:line="276"/>
        <w:ind w:right="0" w:left="708" w:firstLine="708"/>
        <w:jc w:val="both"/>
        <w:rPr>
          <w:rFonts w:ascii="Arial" w:hAnsi="Arial" w:cs="Arial" w:eastAsia="Arial"/>
          <w:color w:val="auto"/>
          <w:spacing w:val="0"/>
          <w:position w:val="0"/>
          <w:sz w:val="22"/>
          <w:shd w:fill="auto" w:val="clear"/>
        </w:rPr>
      </w:pPr>
    </w:p>
    <w:p>
      <w:pPr>
        <w:spacing w:before="0" w:after="200" w:line="276"/>
        <w:ind w:right="0" w:left="708"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Dag Willien Eriksen</w:t>
        <w:tab/>
        <w:tab/>
        <w:tab/>
        <w:t xml:space="preserve">Paul Henriksen</w:t>
      </w:r>
    </w:p>
    <w:p>
      <w:pPr>
        <w:spacing w:before="0" w:after="200" w:line="240"/>
        <w:ind w:right="0" w:left="708" w:firstLine="708"/>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Rådmann</w:t>
        <w:tab/>
        <w:tab/>
        <w:tab/>
        <w:tab/>
        <w:t xml:space="preserve">Leder</w:t>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tab/>
        <w:tab/>
        <w:tab/>
      </w:r>
    </w:p>
    <w:p>
      <w:pPr>
        <w:spacing w:before="0" w:after="200" w:line="276"/>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ab/>
        <w:tab/>
        <w:tab/>
        <w:tab/>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