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32"/>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r>
        <w:object w:dxaOrig="2243" w:dyaOrig="1595">
          <v:rect xmlns:o="urn:schemas-microsoft-com:office:office" xmlns:v="urn:schemas-microsoft-com:vml" id="rectole0000000000" style="width:112.150000pt;height:79.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shd w:fill="auto" w:val="clear"/>
        </w:rPr>
        <w:t xml:space="preserve">Vedtekter for Hvaler Kulturvernforening, herunder Kystmuseet Hvaler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 vedtatt 31.03.2011</w:t>
      </w: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1</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Navn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Foreningens navn er </w:t>
      </w:r>
      <w:r>
        <w:rPr>
          <w:rFonts w:ascii="Arial" w:hAnsi="Arial" w:cs="Arial" w:eastAsia="Arial"/>
          <w:b/>
          <w:color w:val="auto"/>
          <w:spacing w:val="0"/>
          <w:position w:val="0"/>
          <w:sz w:val="24"/>
          <w:shd w:fill="auto" w:val="clear"/>
        </w:rPr>
        <w:t xml:space="preserve">Hvaler Kulturvernforening (Hkvf)</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2</w:t>
        <w:tab/>
        <w:t xml:space="preserve">Formål og eierskap</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Hkvf skal, i samarbeid med Østfoldmuseene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jfr </w:t>
      </w:r>
      <w:r>
        <w:rPr>
          <w:rFonts w:ascii="Arial" w:hAnsi="Arial" w:cs="Arial" w:eastAsia="Arial"/>
          <w:color w:val="auto"/>
          <w:spacing w:val="0"/>
          <w:position w:val="0"/>
          <w:sz w:val="22"/>
          <w:shd w:fill="auto" w:val="clear"/>
        </w:rPr>
        <w:t xml:space="preserve">§ 4, arbeide for å styrke kunnskapen om og interessen for Hvalers kultur og historie som del av Norges kystkulturelle arv. Hkvf ser det som sin målsetting å utvikle samarbeidet med andre aktører i regionen for styrket vekt på identitet, kultur og respekt for det naturhistoriske mangfoldet. I dette arbeidet skal arbeidet blant barn og unge vektlegges.</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Som eier av Nordgården på Spjærøy, skal Hkvf, i samarbeid med  Kystmuseet Hvaler, bidra til utviklingen av de museale anleggene på Nordgården og i området ved Museumshavna.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Hkvf eier Brottet amfi (Brottet med Amfigrotta)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jfr. § 3. , to Kystledhytter (Stenhoggerhytta og Klyven) og Brekke gamle skole.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Utvikling og drift av området med Brottet og Museumhavna er regulert i avtale inngått  mellom Hvaler kommune (som grunneier) og Hvaler kulturvernforening 10.12.2015 (k-sak 113/15).</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3 </w:t>
        <w:tab/>
        <w:t xml:space="preserve">Kystmuseet Hvaler</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Ansvaret for driften av Kystmuseet Hvaler er fra 01.01.2010 overdratt til Stiftelsen Østfoldmuseene gjennom forvaltningsavtalen. </w:t>
      </w:r>
      <w:r>
        <w:rPr>
          <w:rFonts w:ascii="Arial" w:hAnsi="Arial" w:cs="Arial" w:eastAsia="Arial"/>
          <w:i/>
          <w:color w:val="auto"/>
          <w:spacing w:val="0"/>
          <w:position w:val="0"/>
          <w:sz w:val="22"/>
          <w:shd w:fill="auto" w:val="clear"/>
        </w:rPr>
        <w:t xml:space="preserve">Kystmuseet består av eiendommen Nordgården Dypedal , gnr/bnr 42/183 og 42/244 med bygninger, anlegg og løsøre</w:t>
      </w:r>
    </w:p>
    <w:p>
      <w:pPr>
        <w:spacing w:before="0" w:after="20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i/>
          <w:color w:val="auto"/>
          <w:spacing w:val="0"/>
          <w:position w:val="0"/>
          <w:sz w:val="22"/>
          <w:shd w:fill="auto" w:val="clear"/>
        </w:rPr>
        <w:tab/>
      </w:r>
      <w:r>
        <w:rPr>
          <w:rFonts w:ascii="Arial" w:hAnsi="Arial" w:cs="Arial" w:eastAsia="Arial"/>
          <w:b/>
          <w:i/>
          <w:color w:val="auto"/>
          <w:spacing w:val="0"/>
          <w:position w:val="0"/>
          <w:sz w:val="22"/>
          <w:shd w:fill="auto" w:val="clear"/>
        </w:rPr>
        <w:t xml:space="preserve">3.1</w:t>
        <w:tab/>
        <w:t xml:space="preserve">Museet formål</w:t>
      </w:r>
    </w:p>
    <w:p>
      <w:pPr>
        <w:numPr>
          <w:ilvl w:val="0"/>
          <w:numId w:val="4"/>
        </w:numPr>
        <w:spacing w:before="0" w:after="200" w:line="276"/>
        <w:ind w:right="0" w:left="2143" w:hanging="36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Museet skal gjennom sin innsamling, forvaltning, forskning og formidling bidra til økt kunnskap om og forståelse av den kulturhistoriske utviklingen langs Østfoldkysten.</w:t>
      </w:r>
    </w:p>
    <w:p>
      <w:pPr>
        <w:numPr>
          <w:ilvl w:val="0"/>
          <w:numId w:val="4"/>
        </w:numPr>
        <w:spacing w:before="0" w:after="200" w:line="276"/>
        <w:ind w:right="0" w:left="2143" w:hanging="36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Det skal legges særlig vekt på områder som kombinasjonsbruk, fiske, losvirksomhet, båtbygging, stenindustri og andre vesentlige kulturytringer i vårt kystområde.</w:t>
      </w:r>
    </w:p>
    <w:p>
      <w:pPr>
        <w:numPr>
          <w:ilvl w:val="0"/>
          <w:numId w:val="4"/>
        </w:numPr>
        <w:spacing w:before="0" w:after="200" w:line="276"/>
        <w:ind w:right="0" w:left="2143" w:hanging="36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Museet har et faglig ansvar for det industrihistoriske kulturlandskapet på Nordgårdsbrygga og formidlingen av dette.</w:t>
      </w:r>
    </w:p>
    <w:p>
      <w:pPr>
        <w:numPr>
          <w:ilvl w:val="0"/>
          <w:numId w:val="4"/>
        </w:numPr>
        <w:spacing w:before="0" w:after="200" w:line="276"/>
        <w:ind w:right="0" w:left="2143" w:hanging="36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Det skal legges opp til aktiv bruk ab museet i tråd med de planer og retningslinjer som utarbeides for museene i fylket</w:t>
      </w:r>
    </w:p>
    <w:p>
      <w:pPr>
        <w:numPr>
          <w:ilvl w:val="0"/>
          <w:numId w:val="4"/>
        </w:numPr>
        <w:spacing w:before="0" w:after="200" w:line="276"/>
        <w:ind w:right="0" w:left="2143" w:hanging="36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Museet skal arbeide i overensstemmelse med ICOMs (International Council og Museums) etiske regelverk</w:t>
      </w:r>
    </w:p>
    <w:p>
      <w:pPr>
        <w:spacing w:before="0" w:after="200" w:line="276"/>
        <w:ind w:right="0" w:left="708"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3.2</w:t>
        <w:tab/>
        <w:t xml:space="preserve">Tilgjengelighet</w:t>
      </w:r>
    </w:p>
    <w:p>
      <w:pPr>
        <w:spacing w:before="0" w:after="200" w:line="276"/>
        <w:ind w:right="0" w:left="2124" w:firstLine="9"/>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Museets og dets samlinger skal være tilgjengelig for allmennheten med kunngjorte åpningstider.</w:t>
      </w:r>
    </w:p>
    <w:p>
      <w:pPr>
        <w:spacing w:before="0" w:after="20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i/>
          <w:color w:val="auto"/>
          <w:spacing w:val="0"/>
          <w:position w:val="0"/>
          <w:sz w:val="22"/>
          <w:shd w:fill="auto" w:val="clear"/>
        </w:rPr>
        <w:tab/>
      </w:r>
      <w:r>
        <w:rPr>
          <w:rFonts w:ascii="Arial" w:hAnsi="Arial" w:cs="Arial" w:eastAsia="Arial"/>
          <w:b/>
          <w:i/>
          <w:color w:val="auto"/>
          <w:spacing w:val="0"/>
          <w:position w:val="0"/>
          <w:sz w:val="22"/>
          <w:shd w:fill="auto" w:val="clear"/>
        </w:rPr>
        <w:t xml:space="preserve">3.3</w:t>
        <w:tab/>
        <w:t xml:space="preserve">Forvaltning</w:t>
      </w:r>
    </w:p>
    <w:p>
      <w:pPr>
        <w:spacing w:before="0" w:after="200" w:line="276"/>
        <w:ind w:right="0" w:left="2124" w:firstLine="6"/>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Museets bygninger, eiendeler og samlinger skal være registrert på forsvarlig måte etter generelle retningslinjer for museer. Stiftelsen Østfoldmuseene har ansvar for forsvarlig forsikringer av samlinger og definerte bygninger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jfr samarbeidsavtalen mellom </w:t>
      </w:r>
      <w:r>
        <w:rPr>
          <w:rFonts w:ascii="Arial" w:hAnsi="Arial" w:cs="Arial" w:eastAsia="Arial"/>
          <w:color w:val="auto"/>
          <w:spacing w:val="0"/>
          <w:position w:val="0"/>
          <w:sz w:val="22"/>
          <w:shd w:fill="auto" w:val="clear"/>
        </w:rPr>
        <w:t xml:space="preserve">Østfoldmuseene og Hkvf.</w:t>
      </w:r>
    </w:p>
    <w:p>
      <w:pPr>
        <w:spacing w:before="0" w:after="20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ab/>
      </w:r>
      <w:r>
        <w:rPr>
          <w:rFonts w:ascii="Arial" w:hAnsi="Arial" w:cs="Arial" w:eastAsia="Arial"/>
          <w:b/>
          <w:i/>
          <w:color w:val="auto"/>
          <w:spacing w:val="0"/>
          <w:position w:val="0"/>
          <w:sz w:val="22"/>
          <w:shd w:fill="auto" w:val="clear"/>
        </w:rPr>
        <w:t xml:space="preserve">3.4</w:t>
        <w:tab/>
        <w:t xml:space="preserve">Drift</w:t>
      </w:r>
    </w:p>
    <w:p>
      <w:pPr>
        <w:spacing w:before="0" w:after="200" w:line="276"/>
        <w:ind w:right="0" w:left="2124" w:firstLine="9"/>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Stiftelsen Østfoldmuseene skal utarbeide forslag til planer for museet og for driften. I den grad det er forsvarlig og formålstjenlig, kan det legges opp til samarbeid med andre kulturinstitusjoner og reiselivsbedrifter for å utvikle og styrk aktivitets- og inntektsgrunnlaget.</w:t>
      </w:r>
    </w:p>
    <w:p>
      <w:pPr>
        <w:spacing w:before="0" w:after="200" w:line="276"/>
        <w:ind w:right="0" w:left="2124" w:firstLine="9"/>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Stiftelsen Østfoldmuseene utarbeider budsjettet for museene og sørger for at regnskap blir ført på forsvarlig vis.</w:t>
      </w:r>
    </w:p>
    <w:p>
      <w:pPr>
        <w:spacing w:before="0" w:after="200" w:line="276"/>
        <w:ind w:right="0" w:left="2124" w:firstLine="9"/>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Stiftelsen Østfoldmuseene skal utarbeide planer for vedlikehold av museets bygninger og samlinger</w:t>
      </w:r>
    </w:p>
    <w:p>
      <w:pPr>
        <w:spacing w:before="0" w:after="20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i/>
          <w:color w:val="auto"/>
          <w:spacing w:val="0"/>
          <w:position w:val="0"/>
          <w:sz w:val="22"/>
          <w:shd w:fill="auto" w:val="clear"/>
        </w:rPr>
        <w:tab/>
      </w:r>
      <w:r>
        <w:rPr>
          <w:rFonts w:ascii="Arial" w:hAnsi="Arial" w:cs="Arial" w:eastAsia="Arial"/>
          <w:b/>
          <w:i/>
          <w:color w:val="auto"/>
          <w:spacing w:val="0"/>
          <w:position w:val="0"/>
          <w:sz w:val="22"/>
          <w:shd w:fill="auto" w:val="clear"/>
        </w:rPr>
        <w:t xml:space="preserve">3.5</w:t>
        <w:tab/>
        <w:t xml:space="preserve">Vedtektsendringer</w:t>
      </w:r>
    </w:p>
    <w:p>
      <w:pPr>
        <w:spacing w:before="0" w:after="200" w:line="276"/>
        <w:ind w:right="0" w:left="2124" w:firstLine="6"/>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Vedtektene for Kystmuseet Hvaler inngår i vedtektene for Hvaler Kulturvernforening og vedtas på foreningens årsmøte. Vedtak om eventuelle endringer i § 4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Kystmuseet Hvaler, følger reglene om 2/3 flertall </w:t>
      </w:r>
      <w:r>
        <w:rPr>
          <w:rFonts w:ascii="Arial" w:hAnsi="Arial" w:cs="Arial" w:eastAsia="Arial"/>
          <w:i/>
          <w:color w:val="auto"/>
          <w:spacing w:val="0"/>
          <w:position w:val="0"/>
          <w:sz w:val="22"/>
          <w:shd w:fill="auto" w:val="clear"/>
        </w:rPr>
        <w:t xml:space="preserve">–</w:t>
      </w:r>
      <w:r>
        <w:rPr>
          <w:rFonts w:ascii="Arial" w:hAnsi="Arial" w:cs="Arial" w:eastAsia="Arial"/>
          <w:i/>
          <w:color w:val="auto"/>
          <w:spacing w:val="0"/>
          <w:position w:val="0"/>
          <w:sz w:val="22"/>
          <w:shd w:fill="auto" w:val="clear"/>
        </w:rPr>
        <w:t xml:space="preserve"> jfr </w:t>
      </w:r>
      <w:r>
        <w:rPr>
          <w:rFonts w:ascii="Arial" w:hAnsi="Arial" w:cs="Arial" w:eastAsia="Arial"/>
          <w:i/>
          <w:color w:val="auto"/>
          <w:spacing w:val="0"/>
          <w:position w:val="0"/>
          <w:sz w:val="22"/>
          <w:shd w:fill="auto" w:val="clear"/>
        </w:rPr>
        <w:t xml:space="preserve">§§ 7 og 11</w:t>
      </w:r>
    </w:p>
    <w:p>
      <w:pPr>
        <w:spacing w:before="0" w:after="20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i/>
          <w:color w:val="auto"/>
          <w:spacing w:val="0"/>
          <w:position w:val="0"/>
          <w:sz w:val="22"/>
          <w:shd w:fill="auto" w:val="clear"/>
        </w:rPr>
        <w:tab/>
      </w:r>
      <w:r>
        <w:rPr>
          <w:rFonts w:ascii="Arial" w:hAnsi="Arial" w:cs="Arial" w:eastAsia="Arial"/>
          <w:b/>
          <w:i/>
          <w:color w:val="auto"/>
          <w:spacing w:val="0"/>
          <w:position w:val="0"/>
          <w:sz w:val="22"/>
          <w:shd w:fill="auto" w:val="clear"/>
        </w:rPr>
        <w:t xml:space="preserve">3.6</w:t>
        <w:tab/>
        <w:t xml:space="preserve">Oppløsning</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ab/>
        <w:tab/>
        <w:tab/>
      </w:r>
      <w:r>
        <w:rPr>
          <w:rFonts w:ascii="Arial" w:hAnsi="Arial" w:cs="Arial" w:eastAsia="Arial"/>
          <w:i/>
          <w:color w:val="auto"/>
          <w:spacing w:val="0"/>
          <w:position w:val="0"/>
          <w:sz w:val="22"/>
          <w:shd w:fill="auto" w:val="clear"/>
        </w:rPr>
        <w:t xml:space="preserve">Jfr  § 11</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4</w:t>
        <w:tab/>
        <w:t xml:space="preserve">Medlemskap</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Hkvf har to kategorier medlemskap:</w:t>
      </w:r>
    </w:p>
    <w:p>
      <w:pPr>
        <w:numPr>
          <w:ilvl w:val="0"/>
          <w:numId w:val="14"/>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Enkeltmedlemmer kr 300,- pr år gir en stemme på årsmøtet</w:t>
      </w:r>
    </w:p>
    <w:p>
      <w:pPr>
        <w:numPr>
          <w:ilvl w:val="0"/>
          <w:numId w:val="14"/>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Familier og foreninger/sammenslutninger kr 400,- pr år gir maks to stemmer på årsmøtet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Medlemsavgift fastsettes av årsmøtet. Utmelding skal skje skriftlig. Medlemskap strykes etter et år når betaling av kontingent uteblir.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Arial" w:hAnsi="Arial" w:cs="Arial" w:eastAsia="Arial"/>
          <w:b/>
          <w:color w:val="auto"/>
          <w:spacing w:val="0"/>
          <w:position w:val="0"/>
          <w:sz w:val="22"/>
          <w:shd w:fill="auto" w:val="clear"/>
        </w:rPr>
        <w:t xml:space="preserve">§ 5</w:t>
        <w:tab/>
        <w:t xml:space="preserve">Organisasjon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besluttende organer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Foreningens faste organer er årsmøtet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jfr. § 7 og styret jfr. § 6. I tillegg kan styret vedta undergrupper og utvalg etter behov. Et utvalg skal benevnes </w:t>
      </w:r>
      <w:r>
        <w:rPr>
          <w:rFonts w:ascii="Arial" w:hAnsi="Arial" w:cs="Arial" w:eastAsia="Arial"/>
          <w:i/>
          <w:color w:val="auto"/>
          <w:spacing w:val="0"/>
          <w:position w:val="0"/>
          <w:sz w:val="22"/>
          <w:shd w:fill="auto" w:val="clear"/>
        </w:rPr>
        <w:t xml:space="preserve">Brottet kultur </w:t>
      </w:r>
      <w:r>
        <w:rPr>
          <w:rFonts w:ascii="Arial" w:hAnsi="Arial" w:cs="Arial" w:eastAsia="Arial"/>
          <w:color w:val="auto"/>
          <w:spacing w:val="0"/>
          <w:position w:val="0"/>
          <w:sz w:val="22"/>
          <w:shd w:fill="auto" w:val="clear"/>
        </w:rPr>
        <w:t xml:space="preserve">og ha som ansvar drift og utvikling av amfiet med "Grotta".</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Utvalgene/arbeidsgruppene skal ha en leder som velges på første samling. Utvalgene rapporterer til styret.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6</w:t>
        <w:tab/>
        <w:t xml:space="preserve">Styret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Foruten styreleder som velges for et år, består styret av sju medlemmer og to varamedlemmer som velges for to år.</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Valget av styre- og varamedlemmer skal skje på en måte som sikrer kontinuitet. Leder velges av årsmøtet, for øvrig konstituerer styret seg selv.</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Styret kan etter behov opprette og fastsette funksjonstid for utvalg og arbeidsgrupper for å ivareta spesielle oppgaver. Styret utformer mandat for slike utvalg og arbeidsgrupper.</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Innkalling til styremøter skjer med minst 7 dagers varsel. Styret er beslutningsdyktig når minst 4 medlemmer er til stede. Ved stemmelikhet har lederen dobbeltstemme. Det avholdes minst fire styremedlemmer pr år, for øvrig holdes styremøte når lederen eller to styremedlemmer krever dette.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7</w:t>
        <w:tab/>
        <w:t xml:space="preserve">Årsmøtet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Årsmøtet er foreningen høyeste myndighet og holdes hvert år innen utgangen av mars. Medlemmene innkalles skriftlig med minst 14 dagers varsel. Med innkalling følger forslag til dagsorden, årsmelding og regnskap. Forslag tilsaker må være styret i hende minst 7 dager før årsmøtet. Beslutninger fattes med alminnelig flertall . Endringer av vedtektene krever 2/3 flertall.</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Årsmøtet skal:</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Velge ordstyrer og referent</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Godkjenne innkalling og dagsorden</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Velge to personer til å underskrive protokollen</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Godkjenne årsmelding </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Godkjenne avsluttet regnskap </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Vedta budsjett </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Behandle innkomne saker  </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Fastsette kontingent</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Valge: </w:t>
      </w:r>
    </w:p>
    <w:p>
      <w:pPr>
        <w:numPr>
          <w:ilvl w:val="0"/>
          <w:numId w:val="18"/>
        </w:numPr>
        <w:spacing w:before="0" w:after="200" w:line="276"/>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Styreleder - § 8</w:t>
      </w:r>
    </w:p>
    <w:p>
      <w:pPr>
        <w:numPr>
          <w:ilvl w:val="0"/>
          <w:numId w:val="18"/>
        </w:numPr>
        <w:spacing w:before="0" w:after="200" w:line="276"/>
        <w:ind w:right="0" w:left="108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styremedlemmer - § 8</w:t>
      </w:r>
    </w:p>
    <w:p>
      <w:pPr>
        <w:numPr>
          <w:ilvl w:val="0"/>
          <w:numId w:val="18"/>
        </w:numPr>
        <w:spacing w:before="0" w:after="20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Velge valgkomite på tre medlemmer</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8</w:t>
        <w:tab/>
        <w:t xml:space="preserve">Pantsettelse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Pantsettelse og låneopptak kan bare skje dersom det er forenlig med foreningens formål og lovens bestemmer, og det er vedtatt av styret i tråd med vedtatte planer.</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9</w:t>
        <w:tab/>
        <w:t xml:space="preserve">Prokura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Foreningens leder har prokura og signaturrett sammen med et styremedlem</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10</w:t>
        <w:tab/>
        <w:t xml:space="preserve">Oppløsning</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Forslag om oppløsning av foreningen kan bare fremmes av styret. Forslaget må legges frem for styret og vedtas med minst 2/3 flertall.</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Ved foreningens oppløsning overføres samlingene til Stiftelsen Østfoldmuseene eller til den institusjon som statlig, fylkeskommunal og/eller kommunal forvaltning tilrår.</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4">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